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福建工程学院鳝溪校区自助售货机投放经营权出租项目</w:t>
      </w:r>
    </w:p>
    <w:p>
      <w:pPr>
        <w:pStyle w:val="10"/>
        <w:jc w:val="center"/>
        <w:outlineLvl w:val="0"/>
        <w:rPr>
          <w:rFonts w:ascii="仿宋" w:hAnsi="仿宋" w:eastAsia="仿宋" w:cs="Times New Roman"/>
          <w:color w:val="auto"/>
          <w:sz w:val="32"/>
          <w:szCs w:val="32"/>
          <w:highlight w:val="none"/>
        </w:rPr>
      </w:pPr>
      <w:r>
        <w:rPr>
          <w:rFonts w:hint="eastAsia" w:ascii="仿宋" w:hAnsi="仿宋" w:eastAsia="仿宋" w:cs="仿宋"/>
          <w:color w:val="auto"/>
          <w:sz w:val="32"/>
          <w:szCs w:val="32"/>
          <w:highlight w:val="none"/>
        </w:rPr>
        <w:t>校内询价采购公告</w:t>
      </w:r>
    </w:p>
    <w:p>
      <w:pPr>
        <w:pStyle w:val="10"/>
        <w:spacing w:line="276" w:lineRule="auto"/>
        <w:ind w:firstLine="420" w:firstLineChars="200"/>
        <w:rPr>
          <w:rFonts w:ascii="仿宋" w:hAnsi="仿宋" w:eastAsia="仿宋" w:cs="Times New Roman"/>
          <w:color w:val="auto"/>
          <w:highlight w:val="none"/>
        </w:rPr>
      </w:pPr>
      <w:r>
        <w:rPr>
          <w:rFonts w:eastAsia="仿宋" w:cs="Times New Roman"/>
          <w:color w:val="auto"/>
          <w:highlight w:val="none"/>
        </w:rPr>
        <w:t> </w:t>
      </w:r>
      <w:r>
        <w:rPr>
          <w:rFonts w:hint="eastAsia" w:ascii="仿宋" w:hAnsi="仿宋" w:eastAsia="仿宋" w:cs="仿宋"/>
          <w:color w:val="auto"/>
          <w:highlight w:val="none"/>
        </w:rPr>
        <w:t>福建工程学院对</w:t>
      </w:r>
      <w:r>
        <w:rPr>
          <w:rFonts w:hint="eastAsia" w:ascii="仿宋" w:hAnsi="仿宋" w:eastAsia="仿宋" w:cs="仿宋"/>
          <w:color w:val="auto"/>
          <w:highlight w:val="none"/>
          <w:u w:val="single"/>
        </w:rPr>
        <w:t>鳝溪校区自助售货机投放经营权出租</w:t>
      </w:r>
      <w:r>
        <w:rPr>
          <w:rFonts w:hint="eastAsia" w:ascii="仿宋" w:hAnsi="仿宋" w:eastAsia="仿宋" w:cs="仿宋"/>
          <w:color w:val="auto"/>
          <w:highlight w:val="none"/>
        </w:rPr>
        <w:t>项目进行校内询价采购，现欢迎合格的供应商前来投标。</w:t>
      </w:r>
    </w:p>
    <w:p>
      <w:pPr>
        <w:pStyle w:val="10"/>
        <w:numPr>
          <w:ilvl w:val="0"/>
          <w:numId w:val="2"/>
        </w:numPr>
        <w:spacing w:line="276" w:lineRule="auto"/>
        <w:ind w:firstLine="420"/>
        <w:rPr>
          <w:rFonts w:ascii="仿宋" w:hAnsi="仿宋" w:eastAsia="仿宋" w:cs="仿宋"/>
          <w:color w:val="auto"/>
          <w:highlight w:val="none"/>
        </w:rPr>
      </w:pPr>
      <w:r>
        <w:rPr>
          <w:rFonts w:hint="eastAsia" w:ascii="仿宋" w:hAnsi="仿宋" w:eastAsia="仿宋" w:cs="仿宋"/>
          <w:color w:val="auto"/>
          <w:highlight w:val="none"/>
        </w:rPr>
        <w:t>项目编号：</w:t>
      </w:r>
      <w:r>
        <w:rPr>
          <w:rFonts w:ascii="仿宋" w:hAnsi="仿宋" w:eastAsia="仿宋" w:cs="仿宋"/>
          <w:color w:val="auto"/>
          <w:highlight w:val="none"/>
        </w:rPr>
        <w:t>ZX2021045</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2</w:t>
      </w:r>
      <w:r>
        <w:rPr>
          <w:rFonts w:hint="eastAsia" w:ascii="仿宋" w:hAnsi="仿宋" w:eastAsia="仿宋" w:cs="仿宋"/>
          <w:color w:val="auto"/>
          <w:highlight w:val="none"/>
        </w:rPr>
        <w:t>、项目名称：福建工程学院鳝溪校区自助售货机投放经营权出租项目</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、招标内容及要求：</w:t>
      </w:r>
    </w:p>
    <w:tbl>
      <w:tblPr>
        <w:tblStyle w:val="6"/>
        <w:tblW w:w="498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87"/>
        <w:gridCol w:w="706"/>
        <w:gridCol w:w="1437"/>
        <w:gridCol w:w="866"/>
        <w:gridCol w:w="980"/>
        <w:gridCol w:w="994"/>
        <w:gridCol w:w="25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87"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合同包</w:t>
            </w: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品目号</w:t>
            </w:r>
          </w:p>
        </w:tc>
        <w:tc>
          <w:tcPr>
            <w:tcW w:w="1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货物名称</w:t>
            </w:r>
          </w:p>
        </w:tc>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单价</w:t>
            </w:r>
          </w:p>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（元）</w:t>
            </w:r>
          </w:p>
        </w:tc>
        <w:tc>
          <w:tcPr>
            <w:tcW w:w="978"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数量</w:t>
            </w:r>
          </w:p>
        </w:tc>
        <w:tc>
          <w:tcPr>
            <w:tcW w:w="992"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品目号</w:t>
            </w:r>
          </w:p>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最</w:t>
            </w:r>
            <w:r>
              <w:rPr>
                <w:rFonts w:hint="eastAsia" w:ascii="仿宋" w:hAnsi="仿宋" w:eastAsia="仿宋" w:cs="仿宋"/>
                <w:b/>
                <w:bCs/>
                <w:color w:val="auto"/>
                <w:highlight w:val="none"/>
              </w:rPr>
              <w:t>低</w:t>
            </w:r>
            <w:r>
              <w:rPr>
                <w:rFonts w:hint="eastAsia" w:ascii="仿宋" w:hAnsi="仿宋" w:eastAsia="仿宋" w:cs="仿宋"/>
                <w:color w:val="auto"/>
                <w:highlight w:val="none"/>
              </w:rPr>
              <w:t>控制价（元）</w:t>
            </w:r>
          </w:p>
        </w:tc>
        <w:tc>
          <w:tcPr>
            <w:tcW w:w="2529"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简要规格描述</w:t>
            </w:r>
          </w:p>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jc w:val="center"/>
        </w:trPr>
        <w:tc>
          <w:tcPr>
            <w:tcW w:w="787"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1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鳝溪校区自助售货机投放经营权出租</w:t>
            </w:r>
          </w:p>
        </w:tc>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54000.00</w:t>
            </w:r>
          </w:p>
        </w:tc>
        <w:tc>
          <w:tcPr>
            <w:tcW w:w="978"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1项（3年）</w:t>
            </w:r>
          </w:p>
        </w:tc>
        <w:tc>
          <w:tcPr>
            <w:tcW w:w="992"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54000.00</w:t>
            </w:r>
          </w:p>
        </w:tc>
        <w:tc>
          <w:tcPr>
            <w:tcW w:w="2529" w:type="dxa"/>
            <w:tcBorders>
              <w:top w:val="outset" w:color="auto" w:sz="6" w:space="0"/>
              <w:left w:val="outset" w:color="auto" w:sz="6" w:space="0"/>
              <w:bottom w:val="outset" w:color="auto" w:sz="6" w:space="0"/>
            </w:tcBorders>
            <w:shd w:val="clear" w:color="auto" w:fill="FFFFFF"/>
            <w:vAlign w:val="center"/>
          </w:tcPr>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鳝溪校区投放5台自助售货机经营权出租，出租年限为三年。</w:t>
            </w:r>
          </w:p>
          <w:p>
            <w:pPr>
              <w:pStyle w:val="10"/>
              <w:spacing w:line="276" w:lineRule="auto"/>
              <w:jc w:val="center"/>
              <w:rPr>
                <w:rFonts w:ascii="仿宋" w:hAnsi="仿宋" w:eastAsia="仿宋" w:cs="仿宋"/>
                <w:color w:val="auto"/>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49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合计</w:t>
            </w:r>
          </w:p>
        </w:tc>
        <w:tc>
          <w:tcPr>
            <w:tcW w:w="67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人民币：</w:t>
            </w:r>
            <w:r>
              <w:rPr>
                <w:rFonts w:hint="eastAsia" w:ascii="仿宋" w:hAnsi="仿宋" w:eastAsia="仿宋" w:cs="仿宋"/>
                <w:color w:val="auto"/>
                <w:highlight w:val="none"/>
              </w:rPr>
              <w:t>54000</w:t>
            </w:r>
            <w:r>
              <w:rPr>
                <w:rFonts w:hint="eastAsia" w:ascii="仿宋" w:hAnsi="仿宋" w:eastAsia="仿宋" w:cs="Times New Roman"/>
                <w:color w:val="auto"/>
                <w:highlight w:val="none"/>
              </w:rPr>
              <w:t>.00元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49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交货时间、地点</w:t>
            </w:r>
          </w:p>
        </w:tc>
        <w:tc>
          <w:tcPr>
            <w:tcW w:w="67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ab/>
            </w:r>
            <w:r>
              <w:rPr>
                <w:rFonts w:hint="eastAsia" w:ascii="仿宋" w:hAnsi="仿宋" w:eastAsia="仿宋" w:cs="Times New Roman"/>
                <w:color w:val="auto"/>
                <w:highlight w:val="none"/>
              </w:rPr>
              <w:t>2021年8月、福建工程学院鳝溪校区（福州市晋安区东三环路999号）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492"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付款方式</w:t>
            </w:r>
          </w:p>
        </w:tc>
        <w:tc>
          <w:tcPr>
            <w:tcW w:w="67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合同签订后，出租方按年度收取租金，即每年在合同签订月份一次性缴纳当年租金。</w:t>
            </w:r>
          </w:p>
        </w:tc>
      </w:tr>
    </w:tbl>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请附具体参数情况：</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（1）外形尺寸≤1985高*1412宽*840厚mm，每台占地面积≤1.5㎡；</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（2）功率：制冷470W/常温40W；</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（3）智能自助售货机执行标准：合格品（需提供有效产品合格证书）；</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（4）支付方式：支持支付宝、微信扫码等直接支付方式，无需投币、充值、刷卡，无需人工操作，实现24小时自助服务；</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（5）设备故障实时自动报修并在48小时内修复；</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（6）投放位置：行政楼一楼1台，一、二号教学楼连接处1台，多功能厅1台，图书馆五楼或二楼1台，风雨篮球场1台；</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7）中标人与采购人签订合同前，必须向采购人交纳履约保证金（3倍中标月租金额作为履约保证金）；租赁合同期满后，中标人将房屋、设备设施及其它财产如数完好交还给采购人并结清电费后，采购人无息退还履约保证金。</w:t>
      </w:r>
    </w:p>
    <w:p>
      <w:pPr>
        <w:pStyle w:val="10"/>
        <w:spacing w:line="276"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（8）投标按最高价中标。</w:t>
      </w: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9）每台按固定金额结算电费（首月抽取部分售货机实际用电度数，平均测算每台售货机的用电量作为经营期内的固定用电量，每度1元），每年年末一次性向中标人收取当年电费，最后一年在合同结束后一次性付清。</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4</w:t>
      </w:r>
      <w:r>
        <w:rPr>
          <w:rFonts w:hint="eastAsia" w:ascii="仿宋" w:hAnsi="仿宋" w:eastAsia="仿宋" w:cs="仿宋"/>
          <w:color w:val="auto"/>
          <w:highlight w:val="none"/>
        </w:rPr>
        <w:t>、供应商的资格要求：</w:t>
      </w:r>
      <w:r>
        <w:rPr>
          <w:rFonts w:eastAsia="仿宋" w:cs="Times New Roman"/>
          <w:color w:val="auto"/>
          <w:highlight w:val="none"/>
        </w:rPr>
        <w:t>   </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w:t>
      </w:r>
      <w:r>
        <w:rPr>
          <w:rFonts w:hint="eastAsia" w:ascii="仿宋" w:hAnsi="仿宋" w:eastAsia="仿宋" w:cs="仿宋"/>
          <w:color w:val="auto"/>
          <w:highlight w:val="none"/>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w:t>
      </w:r>
      <w:r>
        <w:rPr>
          <w:rFonts w:hint="eastAsia" w:ascii="仿宋" w:hAnsi="仿宋" w:eastAsia="仿宋" w:cs="仿宋"/>
          <w:color w:val="auto"/>
          <w:highlight w:val="none"/>
        </w:rPr>
        <w:t>）本项目不接受联合体方式报价。</w:t>
      </w:r>
    </w:p>
    <w:p>
      <w:pPr>
        <w:pStyle w:val="10"/>
        <w:spacing w:line="276" w:lineRule="auto"/>
        <w:ind w:left="420" w:leftChars="200"/>
        <w:rPr>
          <w:rFonts w:ascii="仿宋" w:hAnsi="仿宋" w:eastAsia="仿宋" w:cs="Times New Roman"/>
          <w:color w:val="auto"/>
          <w:highlight w:val="none"/>
        </w:rPr>
      </w:pPr>
      <w:r>
        <w:rPr>
          <w:rFonts w:ascii="仿宋" w:hAnsi="仿宋" w:eastAsia="仿宋" w:cs="仿宋"/>
          <w:color w:val="auto"/>
          <w:highlight w:val="none"/>
        </w:rPr>
        <w:t>5</w:t>
      </w:r>
      <w:r>
        <w:rPr>
          <w:rFonts w:hint="eastAsia" w:ascii="仿宋" w:hAnsi="仿宋" w:eastAsia="仿宋" w:cs="仿宋"/>
          <w:color w:val="auto"/>
          <w:highlight w:val="none"/>
        </w:rPr>
        <w:t>、报名时间、地点、方式：</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）报名时间：</w:t>
      </w:r>
      <w:r>
        <w:rPr>
          <w:rFonts w:hint="eastAsia" w:ascii="仿宋" w:hAnsi="仿宋" w:eastAsia="仿宋" w:cs="仿宋"/>
          <w:color w:val="auto"/>
          <w:highlight w:val="none"/>
          <w:u w:val="single"/>
        </w:rPr>
        <w:t>2021</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7</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12</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日至</w:t>
      </w:r>
      <w:r>
        <w:rPr>
          <w:rFonts w:ascii="仿宋" w:hAnsi="仿宋" w:eastAsia="仿宋" w:cs="仿宋"/>
          <w:color w:val="auto"/>
          <w:highlight w:val="none"/>
          <w:u w:val="single"/>
        </w:rPr>
        <w:t>20</w:t>
      </w:r>
      <w:r>
        <w:rPr>
          <w:rFonts w:hint="eastAsia" w:ascii="仿宋" w:hAnsi="仿宋" w:eastAsia="仿宋" w:cs="仿宋"/>
          <w:color w:val="auto"/>
          <w:highlight w:val="none"/>
          <w:u w:val="single"/>
        </w:rPr>
        <w:t>21</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7</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16</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日（上午</w:t>
      </w:r>
      <w:r>
        <w:rPr>
          <w:rFonts w:ascii="仿宋" w:hAnsi="仿宋" w:eastAsia="仿宋" w:cs="仿宋"/>
          <w:color w:val="auto"/>
          <w:highlight w:val="none"/>
        </w:rPr>
        <w:t>8</w:t>
      </w:r>
      <w:r>
        <w:rPr>
          <w:rFonts w:hint="eastAsia" w:ascii="仿宋" w:hAnsi="仿宋" w:eastAsia="仿宋" w:cs="仿宋"/>
          <w:color w:val="auto"/>
          <w:highlight w:val="none"/>
        </w:rPr>
        <w:t>：</w:t>
      </w:r>
      <w:r>
        <w:rPr>
          <w:rFonts w:ascii="仿宋" w:hAnsi="仿宋" w:eastAsia="仿宋" w:cs="仿宋"/>
          <w:color w:val="auto"/>
          <w:highlight w:val="none"/>
        </w:rPr>
        <w:t>30</w:t>
      </w:r>
      <w:r>
        <w:rPr>
          <w:rFonts w:hint="eastAsia" w:ascii="仿宋" w:hAnsi="仿宋" w:eastAsia="仿宋" w:cs="仿宋"/>
          <w:color w:val="auto"/>
          <w:highlight w:val="none"/>
        </w:rPr>
        <w:t>至</w:t>
      </w:r>
      <w:r>
        <w:rPr>
          <w:rFonts w:ascii="仿宋" w:hAnsi="仿宋" w:eastAsia="仿宋" w:cs="仿宋"/>
          <w:color w:val="auto"/>
          <w:highlight w:val="none"/>
        </w:rPr>
        <w:t>12</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；下午</w:t>
      </w:r>
      <w:r>
        <w:rPr>
          <w:rFonts w:ascii="仿宋" w:hAnsi="仿宋" w:eastAsia="仿宋" w:cs="仿宋"/>
          <w:color w:val="auto"/>
          <w:highlight w:val="none"/>
        </w:rPr>
        <w:t>2</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至</w:t>
      </w:r>
      <w:r>
        <w:rPr>
          <w:rFonts w:ascii="仿宋" w:hAnsi="仿宋" w:eastAsia="仿宋" w:cs="仿宋"/>
          <w:color w:val="auto"/>
          <w:highlight w:val="none"/>
        </w:rPr>
        <w:t>5</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w:t>
      </w:r>
      <w:r>
        <w:rPr>
          <w:rFonts w:hint="eastAsia" w:ascii="仿宋" w:hAnsi="仿宋" w:eastAsia="仿宋" w:cs="宋体"/>
          <w:color w:val="auto"/>
          <w:kern w:val="0"/>
          <w:sz w:val="24"/>
          <w:szCs w:val="24"/>
          <w:highlight w:val="none"/>
        </w:rPr>
        <w:t>（北京时间，上班时间，周六、周日休息）</w:t>
      </w:r>
      <w:r>
        <w:rPr>
          <w:rFonts w:hint="eastAsia" w:ascii="仿宋" w:hAnsi="仿宋" w:eastAsia="仿宋" w:cs="仿宋"/>
          <w:color w:val="auto"/>
          <w:highlight w:val="none"/>
        </w:rPr>
        <w:t>。</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）报名地点：</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 xml:space="preserve">福建工程学院北校区行政楼707办公室 </w:t>
      </w:r>
      <w:r>
        <w:rPr>
          <w:rFonts w:hint="eastAsia" w:ascii="仿宋" w:hAnsi="仿宋" w:eastAsia="仿宋" w:cs="仿宋"/>
          <w:color w:val="auto"/>
          <w:highlight w:val="none"/>
        </w:rPr>
        <w:t>（福建省福州市大学新区学府南路33号）。</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w:t>
      </w:r>
      <w:r>
        <w:rPr>
          <w:rFonts w:hint="eastAsia" w:ascii="仿宋" w:hAnsi="仿宋" w:eastAsia="仿宋" w:cs="仿宋"/>
          <w:color w:val="auto"/>
          <w:highlight w:val="none"/>
        </w:rPr>
        <w:t>）报名方式：报名时需提供营业执照复印件并加盖公章、报名人身份证复印件。（报名也可提交加盖公章的营业执照复印件（注明联系人电话、邮箱）、报名人身份证复印件扫描后发至邮箱（1197252278@qq.com）苏老师收，与苏老师电话确认后视为有效报名）</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6</w:t>
      </w:r>
      <w:r>
        <w:rPr>
          <w:rFonts w:hint="eastAsia" w:ascii="仿宋" w:hAnsi="仿宋" w:eastAsia="仿宋" w:cs="仿宋"/>
          <w:color w:val="auto"/>
          <w:highlight w:val="none"/>
        </w:rPr>
        <w:t>、投标截止时间：</w:t>
      </w:r>
      <w:r>
        <w:rPr>
          <w:rFonts w:hint="eastAsia" w:ascii="仿宋" w:hAnsi="仿宋" w:eastAsia="仿宋" w:cs="仿宋"/>
          <w:color w:val="auto"/>
          <w:highlight w:val="none"/>
          <w:u w:val="single"/>
        </w:rPr>
        <w:t>2021</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7</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19</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w:t>
      </w:r>
      <w:r>
        <w:rPr>
          <w:rFonts w:hint="eastAsia" w:ascii="仿宋" w:hAnsi="仿宋" w:eastAsia="仿宋" w:cs="仿宋"/>
          <w:color w:val="auto"/>
          <w:highlight w:val="none"/>
          <w:lang w:val="en-US" w:eastAsia="zh-CN"/>
        </w:rPr>
        <w:t>10</w:t>
      </w:r>
      <w:r>
        <w:rPr>
          <w:rFonts w:ascii="仿宋" w:hAnsi="仿宋" w:eastAsia="仿宋" w:cs="仿宋"/>
          <w:color w:val="auto"/>
          <w:highlight w:val="none"/>
        </w:rPr>
        <w:t>:</w:t>
      </w:r>
      <w:r>
        <w:rPr>
          <w:rFonts w:hint="eastAsia" w:ascii="仿宋" w:hAnsi="仿宋" w:eastAsia="仿宋" w:cs="仿宋"/>
          <w:color w:val="auto"/>
          <w:highlight w:val="none"/>
          <w:lang w:val="en-US" w:eastAsia="zh-CN"/>
        </w:rPr>
        <w:t>30</w:t>
      </w:r>
      <w:r>
        <w:rPr>
          <w:rFonts w:ascii="仿宋" w:hAnsi="仿宋" w:eastAsia="仿宋" w:cs="仿宋"/>
          <w:color w:val="auto"/>
          <w:highlight w:val="none"/>
        </w:rPr>
        <w:t>:00(</w:t>
      </w:r>
      <w:r>
        <w:rPr>
          <w:rFonts w:hint="eastAsia" w:ascii="仿宋" w:hAnsi="仿宋" w:eastAsia="仿宋" w:cs="仿宋"/>
          <w:color w:val="auto"/>
          <w:highlight w:val="none"/>
        </w:rPr>
        <w:t>北京时间</w:t>
      </w:r>
      <w:r>
        <w:rPr>
          <w:rFonts w:ascii="仿宋" w:hAnsi="仿宋" w:eastAsia="仿宋" w:cs="仿宋"/>
          <w:color w:val="auto"/>
          <w:highlight w:val="none"/>
        </w:rPr>
        <w:t>)</w:t>
      </w:r>
      <w:r>
        <w:rPr>
          <w:rFonts w:hint="eastAsia" w:ascii="仿宋" w:hAnsi="仿宋" w:eastAsia="仿宋" w:cs="仿宋"/>
          <w:color w:val="auto"/>
          <w:highlight w:val="none"/>
        </w:rPr>
        <w:t>，供应商应在此之前将密封的投标文件送达</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福建工程学院北校区行政楼707办公室</w:t>
      </w:r>
      <w:r>
        <w:rPr>
          <w:rFonts w:hint="eastAsia" w:ascii="仿宋" w:hAnsi="仿宋" w:eastAsia="仿宋" w:cs="仿宋"/>
          <w:color w:val="auto"/>
          <w:highlight w:val="none"/>
        </w:rPr>
        <w:t>（福建省福州市大学新区学府南路33号），逾期送达的或不符合规定的投标文件将被拒绝接受。</w:t>
      </w:r>
      <w:r>
        <w:rPr>
          <w:rFonts w:ascii="仿宋" w:hAnsi="仿宋" w:eastAsia="仿宋" w:cs="Times New Roman"/>
          <w:color w:val="auto"/>
          <w:highlight w:val="none"/>
        </w:rPr>
        <w:br w:type="textWrapping"/>
      </w:r>
      <w:r>
        <w:rPr>
          <w:rFonts w:ascii="仿宋" w:hAnsi="仿宋" w:eastAsia="仿宋" w:cs="仿宋"/>
          <w:color w:val="auto"/>
          <w:highlight w:val="none"/>
        </w:rPr>
        <w:t xml:space="preserve">    7</w:t>
      </w:r>
      <w:r>
        <w:rPr>
          <w:rFonts w:hint="eastAsia" w:ascii="仿宋" w:hAnsi="仿宋" w:eastAsia="仿宋" w:cs="仿宋"/>
          <w:color w:val="auto"/>
          <w:highlight w:val="none"/>
        </w:rPr>
        <w:t>、开标时间及地点：</w:t>
      </w:r>
      <w:r>
        <w:rPr>
          <w:rFonts w:ascii="仿宋" w:hAnsi="仿宋" w:eastAsia="仿宋" w:cs="仿宋"/>
          <w:color w:val="auto"/>
          <w:highlight w:val="none"/>
          <w:u w:val="single"/>
        </w:rPr>
        <w:t>20</w:t>
      </w:r>
      <w:r>
        <w:rPr>
          <w:rFonts w:hint="eastAsia" w:ascii="仿宋" w:hAnsi="仿宋" w:eastAsia="仿宋" w:cs="仿宋"/>
          <w:color w:val="auto"/>
          <w:highlight w:val="none"/>
          <w:u w:val="single"/>
        </w:rPr>
        <w:t>21</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7</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19</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日1</w:t>
      </w:r>
      <w:r>
        <w:rPr>
          <w:rFonts w:hint="eastAsia" w:ascii="仿宋" w:hAnsi="仿宋" w:eastAsia="仿宋" w:cs="仿宋"/>
          <w:color w:val="auto"/>
          <w:highlight w:val="none"/>
          <w:lang w:val="en-US" w:eastAsia="zh-CN"/>
        </w:rPr>
        <w:t>0</w:t>
      </w:r>
      <w:r>
        <w:rPr>
          <w:rFonts w:ascii="仿宋" w:hAnsi="仿宋" w:eastAsia="仿宋" w:cs="仿宋"/>
          <w:color w:val="auto"/>
          <w:highlight w:val="none"/>
        </w:rPr>
        <w:t>:</w:t>
      </w:r>
      <w:r>
        <w:rPr>
          <w:rFonts w:hint="eastAsia" w:ascii="仿宋" w:hAnsi="仿宋" w:eastAsia="仿宋" w:cs="仿宋"/>
          <w:color w:val="auto"/>
          <w:highlight w:val="none"/>
          <w:lang w:val="en-US" w:eastAsia="zh-CN"/>
        </w:rPr>
        <w:t>3</w:t>
      </w:r>
      <w:bookmarkStart w:id="0" w:name="_GoBack"/>
      <w:bookmarkEnd w:id="0"/>
      <w:r>
        <w:rPr>
          <w:rFonts w:hint="eastAsia" w:ascii="仿宋" w:hAnsi="仿宋" w:eastAsia="仿宋" w:cs="仿宋"/>
          <w:color w:val="auto"/>
          <w:highlight w:val="none"/>
        </w:rPr>
        <w:t>0</w:t>
      </w:r>
      <w:r>
        <w:rPr>
          <w:rFonts w:ascii="仿宋" w:hAnsi="仿宋" w:eastAsia="仿宋" w:cs="仿宋"/>
          <w:color w:val="auto"/>
          <w:highlight w:val="none"/>
        </w:rPr>
        <w:t>:00(</w:t>
      </w:r>
      <w:r>
        <w:rPr>
          <w:rFonts w:hint="eastAsia" w:ascii="仿宋" w:hAnsi="仿宋" w:eastAsia="仿宋" w:cs="仿宋"/>
          <w:color w:val="auto"/>
          <w:highlight w:val="none"/>
        </w:rPr>
        <w:t>北京时间</w:t>
      </w:r>
      <w:r>
        <w:rPr>
          <w:rFonts w:ascii="仿宋" w:hAnsi="仿宋" w:eastAsia="仿宋" w:cs="仿宋"/>
          <w:color w:val="auto"/>
          <w:highlight w:val="none"/>
        </w:rPr>
        <w:t>)</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福建工程学院北校区行政楼七层第十会议室</w:t>
      </w:r>
      <w:r>
        <w:rPr>
          <w:rFonts w:hint="eastAsia" w:ascii="仿宋" w:hAnsi="仿宋" w:eastAsia="仿宋" w:cs="仿宋"/>
          <w:color w:val="auto"/>
          <w:highlight w:val="none"/>
        </w:rPr>
        <w:t>（福建省福州市大学新区学府南路33号）</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8</w:t>
      </w:r>
      <w:r>
        <w:rPr>
          <w:rFonts w:hint="eastAsia" w:ascii="仿宋" w:hAnsi="仿宋" w:eastAsia="仿宋" w:cs="仿宋"/>
          <w:color w:val="auto"/>
          <w:highlight w:val="none"/>
        </w:rPr>
        <w:t>、评标办法：</w:t>
      </w:r>
      <w:r>
        <w:rPr>
          <w:rFonts w:hint="eastAsia" w:ascii="仿宋" w:hAnsi="仿宋" w:eastAsia="仿宋" w:cs="仿宋"/>
          <w:b/>
          <w:bCs/>
          <w:color w:val="auto"/>
          <w:highlight w:val="none"/>
        </w:rPr>
        <w:t>最高评标价法</w:t>
      </w:r>
      <w:r>
        <w:rPr>
          <w:rFonts w:hint="eastAsia" w:ascii="仿宋" w:hAnsi="仿宋" w:eastAsia="仿宋" w:cs="仿宋"/>
          <w:color w:val="auto"/>
          <w:highlight w:val="none"/>
        </w:rPr>
        <w:t>，即在资格及技术、商务均符合的情况下，按最高价确定成交人。</w:t>
      </w:r>
    </w:p>
    <w:p>
      <w:pPr>
        <w:pStyle w:val="10"/>
        <w:spacing w:line="276" w:lineRule="auto"/>
        <w:ind w:left="1365" w:leftChars="200" w:hanging="945" w:hangingChars="450"/>
        <w:rPr>
          <w:rFonts w:ascii="仿宋" w:hAnsi="仿宋" w:eastAsia="仿宋" w:cs="Times New Roman"/>
          <w:color w:val="auto"/>
          <w:highlight w:val="none"/>
        </w:rPr>
      </w:pPr>
      <w:r>
        <w:rPr>
          <w:rFonts w:ascii="仿宋" w:hAnsi="仿宋" w:eastAsia="仿宋" w:cs="仿宋"/>
          <w:color w:val="auto"/>
          <w:highlight w:val="none"/>
        </w:rPr>
        <w:t>9</w:t>
      </w:r>
      <w:r>
        <w:rPr>
          <w:rFonts w:hint="eastAsia" w:ascii="仿宋" w:hAnsi="仿宋" w:eastAsia="仿宋" w:cs="仿宋"/>
          <w:color w:val="auto"/>
          <w:highlight w:val="none"/>
        </w:rPr>
        <w:t>、本项目采购人：福建工程学院</w:t>
      </w:r>
    </w:p>
    <w:p>
      <w:pPr>
        <w:pStyle w:val="10"/>
        <w:spacing w:line="276" w:lineRule="auto"/>
        <w:ind w:left="1365" w:leftChars="650"/>
        <w:rPr>
          <w:rFonts w:ascii="仿宋" w:hAnsi="仿宋" w:eastAsia="仿宋" w:cs="Times New Roman"/>
          <w:color w:val="auto"/>
          <w:highlight w:val="none"/>
        </w:rPr>
      </w:pPr>
      <w:r>
        <w:rPr>
          <w:rFonts w:hint="eastAsia" w:ascii="仿宋" w:hAnsi="仿宋" w:eastAsia="仿宋" w:cs="仿宋"/>
          <w:color w:val="auto"/>
          <w:highlight w:val="none"/>
        </w:rPr>
        <w:t>地</w:t>
      </w:r>
      <w:r>
        <w:rPr>
          <w:rFonts w:ascii="仿宋" w:hAnsi="仿宋" w:eastAsia="仿宋" w:cs="仿宋"/>
          <w:color w:val="auto"/>
          <w:highlight w:val="none"/>
        </w:rPr>
        <w:t xml:space="preserve">  </w:t>
      </w:r>
      <w:r>
        <w:rPr>
          <w:rFonts w:hint="eastAsia" w:ascii="仿宋" w:hAnsi="仿宋" w:eastAsia="仿宋" w:cs="仿宋"/>
          <w:color w:val="auto"/>
          <w:highlight w:val="none"/>
        </w:rPr>
        <w:t>址：福建省福州市大学新区学园路3</w:t>
      </w:r>
      <w:r>
        <w:rPr>
          <w:rFonts w:ascii="仿宋" w:hAnsi="仿宋" w:eastAsia="仿宋" w:cs="仿宋"/>
          <w:color w:val="auto"/>
          <w:highlight w:val="none"/>
        </w:rPr>
        <w:t>3</w:t>
      </w:r>
      <w:r>
        <w:rPr>
          <w:rFonts w:hint="eastAsia" w:ascii="仿宋" w:hAnsi="仿宋" w:eastAsia="仿宋" w:cs="仿宋"/>
          <w:color w:val="auto"/>
          <w:highlight w:val="none"/>
        </w:rPr>
        <w:t>号</w:t>
      </w:r>
      <w:r>
        <w:rPr>
          <w:rFonts w:ascii="仿宋" w:hAnsi="仿宋" w:eastAsia="仿宋" w:cs="Times New Roman"/>
          <w:color w:val="auto"/>
          <w:highlight w:val="none"/>
        </w:rPr>
        <w:br w:type="textWrapping"/>
      </w:r>
      <w:r>
        <w:rPr>
          <w:rFonts w:hint="eastAsia" w:ascii="仿宋" w:hAnsi="仿宋" w:eastAsia="仿宋" w:cs="仿宋"/>
          <w:color w:val="auto"/>
          <w:highlight w:val="none"/>
        </w:rPr>
        <w:t>联系人：苏老师</w:t>
      </w:r>
    </w:p>
    <w:p>
      <w:pPr>
        <w:pStyle w:val="10"/>
        <w:spacing w:line="276" w:lineRule="auto"/>
        <w:ind w:firstLine="1365" w:firstLineChars="650"/>
        <w:rPr>
          <w:rFonts w:ascii="仿宋" w:hAnsi="仿宋" w:eastAsia="仿宋" w:cs="Times New Roman"/>
          <w:color w:val="auto"/>
          <w:highlight w:val="none"/>
        </w:rPr>
      </w:pPr>
      <w:r>
        <w:rPr>
          <w:rFonts w:hint="eastAsia" w:ascii="仿宋" w:hAnsi="仿宋" w:eastAsia="仿宋" w:cs="仿宋"/>
          <w:color w:val="auto"/>
          <w:highlight w:val="none"/>
        </w:rPr>
        <w:t>联系电话：0591-22863939</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10</w:t>
      </w:r>
      <w:r>
        <w:rPr>
          <w:rFonts w:hint="eastAsia" w:ascii="仿宋" w:hAnsi="仿宋" w:eastAsia="仿宋" w:cs="仿宋"/>
          <w:color w:val="auto"/>
          <w:highlight w:val="none"/>
        </w:rPr>
        <w:t>、校内询价公告的公告期限为五个工作日，若到报价截止时间止不足三家供应商参加报价，本次项目流（废）标。</w:t>
      </w: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r>
        <w:rPr>
          <w:rFonts w:hint="eastAsia" w:ascii="仿宋" w:hAnsi="仿宋" w:eastAsia="仿宋" w:cs="仿宋"/>
          <w:color w:val="auto"/>
          <w:highlight w:val="none"/>
        </w:rPr>
        <w:t>附件1：</w:t>
      </w:r>
    </w:p>
    <w:p>
      <w:pPr>
        <w:pStyle w:val="10"/>
        <w:spacing w:line="276"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福建工程学院投标报价一览表（最终报价）</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供应商地址：</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w:t>
            </w:r>
          </w:p>
        </w:tc>
        <w:tc>
          <w:tcPr>
            <w:tcW w:w="70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3543"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1418"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c>
        <w:tc>
          <w:tcPr>
            <w:tcW w:w="1134"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交货期</w:t>
            </w:r>
          </w:p>
        </w:tc>
        <w:tc>
          <w:tcPr>
            <w:tcW w:w="75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10"/>
              <w:spacing w:line="276" w:lineRule="auto"/>
              <w:jc w:val="center"/>
              <w:rPr>
                <w:rFonts w:ascii="仿宋" w:hAnsi="仿宋" w:eastAsia="仿宋" w:cs="仿宋"/>
                <w:color w:val="auto"/>
                <w:sz w:val="24"/>
                <w:szCs w:val="24"/>
                <w:highlight w:val="none"/>
              </w:rPr>
            </w:pPr>
          </w:p>
        </w:tc>
        <w:tc>
          <w:tcPr>
            <w:tcW w:w="709" w:type="dxa"/>
            <w:vAlign w:val="center"/>
          </w:tcPr>
          <w:p>
            <w:pPr>
              <w:pStyle w:val="10"/>
              <w:spacing w:line="276" w:lineRule="auto"/>
              <w:jc w:val="center"/>
              <w:rPr>
                <w:rFonts w:ascii="仿宋" w:hAnsi="仿宋" w:eastAsia="仿宋" w:cs="仿宋"/>
                <w:color w:val="auto"/>
                <w:sz w:val="24"/>
                <w:szCs w:val="24"/>
                <w:highlight w:val="none"/>
              </w:rPr>
            </w:pPr>
          </w:p>
        </w:tc>
        <w:tc>
          <w:tcPr>
            <w:tcW w:w="3543" w:type="dxa"/>
            <w:vAlign w:val="center"/>
          </w:tcPr>
          <w:p>
            <w:pPr>
              <w:pStyle w:val="10"/>
              <w:spacing w:line="276" w:lineRule="auto"/>
              <w:ind w:left="240" w:hanging="240" w:hangingChars="1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大写：  万   仟   佰   元</w:t>
            </w:r>
          </w:p>
          <w:p>
            <w:pPr>
              <w:pStyle w:val="10"/>
              <w:spacing w:line="276" w:lineRule="auto"/>
              <w:ind w:left="240" w:hanging="240" w:hangingChars="1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c>
          <w:tcPr>
            <w:tcW w:w="1418" w:type="dxa"/>
            <w:vAlign w:val="center"/>
          </w:tcPr>
          <w:p>
            <w:pPr>
              <w:pStyle w:val="10"/>
              <w:spacing w:line="276" w:lineRule="auto"/>
              <w:jc w:val="center"/>
              <w:rPr>
                <w:rFonts w:ascii="仿宋" w:hAnsi="仿宋" w:eastAsia="仿宋" w:cs="仿宋"/>
                <w:color w:val="auto"/>
                <w:sz w:val="24"/>
                <w:szCs w:val="24"/>
                <w:highlight w:val="none"/>
              </w:rPr>
            </w:pPr>
          </w:p>
        </w:tc>
        <w:tc>
          <w:tcPr>
            <w:tcW w:w="1134" w:type="dxa"/>
            <w:vAlign w:val="center"/>
          </w:tcPr>
          <w:p>
            <w:pPr>
              <w:pStyle w:val="10"/>
              <w:spacing w:line="276" w:lineRule="auto"/>
              <w:jc w:val="center"/>
              <w:rPr>
                <w:rFonts w:ascii="仿宋" w:hAnsi="仿宋" w:eastAsia="仿宋" w:cs="仿宋"/>
                <w:color w:val="auto"/>
                <w:sz w:val="24"/>
                <w:szCs w:val="24"/>
                <w:highlight w:val="none"/>
              </w:rPr>
            </w:pPr>
          </w:p>
        </w:tc>
        <w:tc>
          <w:tcPr>
            <w:tcW w:w="759" w:type="dxa"/>
            <w:vAlign w:val="center"/>
          </w:tcPr>
          <w:p>
            <w:pPr>
              <w:pStyle w:val="10"/>
              <w:spacing w:line="276" w:lineRule="auto"/>
              <w:jc w:val="center"/>
              <w:rPr>
                <w:rFonts w:ascii="仿宋" w:hAnsi="仿宋" w:eastAsia="仿宋" w:cs="仿宋"/>
                <w:color w:val="auto"/>
                <w:sz w:val="24"/>
                <w:szCs w:val="24"/>
                <w:highlight w:val="none"/>
              </w:rPr>
            </w:pPr>
          </w:p>
        </w:tc>
      </w:tr>
    </w:tbl>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说明：1、报价价格不得</w:t>
      </w:r>
      <w:r>
        <w:rPr>
          <w:rFonts w:hint="default" w:ascii="仿宋" w:hAnsi="仿宋" w:eastAsia="仿宋" w:cs="仿宋"/>
          <w:color w:val="auto"/>
          <w:sz w:val="24"/>
          <w:szCs w:val="24"/>
          <w:highlight w:val="none"/>
          <w:lang w:val="en-US"/>
        </w:rPr>
        <w:t>低</w:t>
      </w:r>
      <w:r>
        <w:rPr>
          <w:rFonts w:hint="eastAsia" w:ascii="仿宋" w:hAnsi="仿宋" w:eastAsia="仿宋" w:cs="仿宋"/>
          <w:color w:val="auto"/>
          <w:sz w:val="24"/>
          <w:szCs w:val="24"/>
          <w:highlight w:val="none"/>
        </w:rPr>
        <w:t>于控制价，技术要求、主要参数不得低于招标要求；</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2、若是进口产品，报价应为免税价格，并换算成人民币金额报价。</w:t>
      </w:r>
    </w:p>
    <w:p>
      <w:pPr>
        <w:pStyle w:val="10"/>
        <w:spacing w:line="276" w:lineRule="auto"/>
        <w:rPr>
          <w:rFonts w:ascii="仿宋" w:hAnsi="仿宋" w:eastAsia="仿宋" w:cs="仿宋"/>
          <w:color w:val="auto"/>
          <w:sz w:val="24"/>
          <w:szCs w:val="24"/>
          <w:highlight w:val="none"/>
        </w:rPr>
      </w:pP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报价人（签字）：</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报价人联系方式：</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报价时间：</w:t>
      </w: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r>
        <w:rPr>
          <w:rFonts w:hint="eastAsia" w:ascii="仿宋" w:hAnsi="仿宋" w:eastAsia="仿宋" w:cs="仿宋"/>
          <w:color w:val="auto"/>
          <w:highlight w:val="none"/>
        </w:rPr>
        <w:t>附件2：</w:t>
      </w:r>
    </w:p>
    <w:p>
      <w:pPr>
        <w:pStyle w:val="10"/>
        <w:spacing w:line="276" w:lineRule="auto"/>
        <w:rPr>
          <w:rFonts w:ascii="仿宋" w:hAnsi="仿宋" w:eastAsia="仿宋" w:cs="仿宋"/>
          <w:color w:val="auto"/>
          <w:highlight w:val="none"/>
        </w:rPr>
      </w:pPr>
    </w:p>
    <w:p>
      <w:pPr>
        <w:spacing w:line="380" w:lineRule="atLeast"/>
        <w:jc w:val="center"/>
        <w:rPr>
          <w:rFonts w:ascii="宋体" w:cs="宋体"/>
          <w:b/>
          <w:bCs/>
          <w:color w:val="auto"/>
          <w:sz w:val="36"/>
          <w:szCs w:val="36"/>
          <w:highlight w:val="none"/>
        </w:rPr>
      </w:pPr>
      <w:r>
        <w:rPr>
          <w:rFonts w:hint="eastAsia" w:ascii="宋体" w:hAnsi="宋体" w:cs="宋体"/>
          <w:b/>
          <w:bCs/>
          <w:color w:val="auto"/>
          <w:sz w:val="36"/>
          <w:szCs w:val="36"/>
          <w:highlight w:val="none"/>
        </w:rPr>
        <w:t>法定代表人授权书</w:t>
      </w:r>
    </w:p>
    <w:p>
      <w:pPr>
        <w:spacing w:line="380" w:lineRule="atLeast"/>
        <w:ind w:firstLine="2205" w:firstLineChars="1050"/>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w:t>
      </w:r>
    </w:p>
    <w:p>
      <w:pPr>
        <w:spacing w:line="500" w:lineRule="atLeast"/>
        <w:ind w:firstLine="420" w:firstLineChars="200"/>
        <w:rPr>
          <w:rFonts w:ascii="仿宋_GB2312" w:hAnsi="宋体" w:eastAsia="仿宋_GB2312" w:cs="Times New Roman"/>
          <w:color w:val="auto"/>
          <w:highlight w:val="none"/>
        </w:rPr>
      </w:pPr>
      <w:r>
        <w:rPr>
          <w:rFonts w:hint="eastAsia" w:ascii="仿宋_GB2312" w:hAnsi="宋体" w:eastAsia="仿宋_GB2312" w:cs="仿宋_GB2312"/>
          <w:color w:val="auto"/>
          <w:highlight w:val="none"/>
          <w:u w:val="single"/>
        </w:rPr>
        <w:t>（投标人全称）</w:t>
      </w:r>
      <w:r>
        <w:rPr>
          <w:rFonts w:hint="eastAsia" w:ascii="仿宋_GB2312" w:hAnsi="宋体" w:eastAsia="仿宋_GB2312" w:cs="仿宋_GB2312"/>
          <w:color w:val="auto"/>
          <w:highlight w:val="none"/>
        </w:rPr>
        <w:t>法定代表人</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授权</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u w:val="single"/>
        </w:rPr>
        <w:t>（投标人代表姓名）</w:t>
      </w:r>
      <w:r>
        <w:rPr>
          <w:rFonts w:hint="eastAsia" w:ascii="仿宋_GB2312" w:hAnsi="宋体" w:eastAsia="仿宋_GB2312" w:cs="仿宋_GB2312"/>
          <w:color w:val="auto"/>
          <w:highlight w:val="none"/>
        </w:rPr>
        <w:t>为投标人代表，代表本公司参加贵司组织的</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项目（招标编号</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本授权书自出具之日起生效。</w:t>
      </w:r>
    </w:p>
    <w:p>
      <w:pPr>
        <w:spacing w:line="500" w:lineRule="atLeast"/>
        <w:ind w:firstLine="420" w:firstLineChars="200"/>
        <w:rPr>
          <w:rFonts w:ascii="仿宋_GB2312" w:hAnsi="宋体" w:eastAsia="仿宋_GB2312" w:cs="Times New Roman"/>
          <w:color w:val="auto"/>
          <w:highlight w:val="none"/>
        </w:rPr>
      </w:pP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投标人代表：</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性别：</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身份证号：</w:t>
      </w:r>
      <w:r>
        <w:rPr>
          <w:rFonts w:ascii="仿宋_GB2312" w:hAnsi="宋体" w:eastAsia="仿宋_GB2312" w:cs="仿宋_GB2312"/>
          <w:color w:val="auto"/>
          <w:highlight w:val="none"/>
          <w:u w:val="single"/>
        </w:rPr>
        <w:t xml:space="preserve">                  </w:t>
      </w: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单位：</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部门：</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职务：</w:t>
      </w:r>
      <w:r>
        <w:rPr>
          <w:rFonts w:ascii="仿宋_GB2312" w:hAnsi="宋体" w:eastAsia="仿宋_GB2312" w:cs="仿宋_GB2312"/>
          <w:color w:val="auto"/>
          <w:highlight w:val="none"/>
          <w:u w:val="single"/>
        </w:rPr>
        <w:t xml:space="preserve">                  </w:t>
      </w: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详细通讯地址：</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ascii="仿宋_GB2312" w:hAnsi="宋体" w:eastAsia="仿宋_GB2312" w:cs="仿宋_GB2312"/>
          <w:b/>
          <w:bCs/>
          <w:color w:val="auto"/>
          <w:highlight w:val="none"/>
        </w:rPr>
        <w:t xml:space="preserve"> </w:t>
      </w:r>
      <w:r>
        <w:rPr>
          <w:rFonts w:hint="eastAsia" w:ascii="仿宋_GB2312" w:hAnsi="宋体" w:eastAsia="仿宋_GB2312" w:cs="仿宋_GB2312"/>
          <w:color w:val="auto"/>
          <w:highlight w:val="none"/>
        </w:rPr>
        <w:t>邮政编码</w:t>
      </w:r>
      <w:r>
        <w:rPr>
          <w:rFonts w:ascii="仿宋_GB2312" w:hAnsi="宋体" w:eastAsia="仿宋_GB2312" w:cs="仿宋_GB2312"/>
          <w:color w:val="auto"/>
          <w:highlight w:val="none"/>
        </w:rPr>
        <w:t>:</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电话</w:t>
      </w:r>
      <w:r>
        <w:rPr>
          <w:rFonts w:ascii="仿宋_GB2312" w:hAnsi="宋体" w:eastAsia="仿宋_GB2312" w:cs="仿宋_GB2312"/>
          <w:color w:val="auto"/>
          <w:highlight w:val="none"/>
        </w:rPr>
        <w:t>/</w:t>
      </w:r>
      <w:r>
        <w:rPr>
          <w:rFonts w:hint="eastAsia" w:ascii="仿宋_GB2312" w:hAnsi="宋体" w:eastAsia="仿宋_GB2312" w:cs="仿宋_GB2312"/>
          <w:color w:val="auto"/>
          <w:highlight w:val="none"/>
        </w:rPr>
        <w:t>手机：</w:t>
      </w:r>
      <w:r>
        <w:rPr>
          <w:rFonts w:ascii="仿宋_GB2312" w:hAnsi="宋体" w:eastAsia="仿宋_GB2312" w:cs="仿宋_GB2312"/>
          <w:color w:val="auto"/>
          <w:highlight w:val="none"/>
          <w:u w:val="single"/>
        </w:rPr>
        <w:t xml:space="preserve">              </w:t>
      </w:r>
    </w:p>
    <w:p>
      <w:pPr>
        <w:spacing w:line="380" w:lineRule="exac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附：授权人及被授权人身份证件复印件（须注明与原件一致，可另页附上）</w:t>
      </w:r>
    </w:p>
    <w:tbl>
      <w:tblPr>
        <w:tblStyle w:val="6"/>
        <w:tblpPr w:leftFromText="180" w:rightFromText="180" w:vertAnchor="text"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授权人身份证件复印件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正面</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反面</w:t>
            </w:r>
          </w:p>
        </w:tc>
        <w:tc>
          <w:tcPr>
            <w:tcW w:w="1093" w:type="dxa"/>
            <w:tcBorders>
              <w:top w:val="nil"/>
              <w:bottom w:val="nil"/>
            </w:tcBorders>
          </w:tcPr>
          <w:p>
            <w:pPr>
              <w:spacing w:line="380" w:lineRule="exact"/>
              <w:rPr>
                <w:rFonts w:ascii="仿宋_GB2312" w:hAnsi="宋体" w:eastAsia="仿宋_GB2312" w:cs="Times New Roman"/>
                <w:color w:val="auto"/>
                <w:highlight w:val="none"/>
              </w:rPr>
            </w:pPr>
          </w:p>
        </w:tc>
        <w:tc>
          <w:tcPr>
            <w:tcW w:w="4057" w:type="dxa"/>
          </w:tcPr>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被授权人身份证件复印件</w:t>
            </w:r>
          </w:p>
          <w:tbl>
            <w:tblPr>
              <w:tblStyle w:val="6"/>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正面</w:t>
            </w:r>
          </w:p>
          <w:tbl>
            <w:tblPr>
              <w:tblStyle w:val="6"/>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反面</w:t>
            </w:r>
          </w:p>
        </w:tc>
      </w:tr>
    </w:tbl>
    <w:p>
      <w:pPr>
        <w:rPr>
          <w:rFonts w:ascii="仿宋_GB2312" w:eastAsia="仿宋_GB2312" w:cs="Times New Roman"/>
          <w:color w:val="auto"/>
          <w:highlight w:val="none"/>
        </w:rPr>
      </w:pPr>
    </w:p>
    <w:p>
      <w:pPr>
        <w:rPr>
          <w:rFonts w:ascii="仿宋_GB2312" w:hAnsi="宋体" w:eastAsia="仿宋_GB2312" w:cs="Times New Roman"/>
          <w:color w:val="auto"/>
          <w:highlight w:val="none"/>
        </w:rPr>
      </w:pPr>
      <w:r>
        <w:rPr>
          <w:rFonts w:hint="eastAsia" w:cs="宋体"/>
          <w:color w:val="auto"/>
          <w:highlight w:val="none"/>
        </w:rPr>
        <w:t>授权方</w:t>
      </w:r>
      <w:r>
        <w:rPr>
          <w:color w:val="auto"/>
          <w:highlight w:val="none"/>
        </w:rPr>
        <w:t xml:space="preserve">                                         </w:t>
      </w:r>
      <w:r>
        <w:rPr>
          <w:rFonts w:hint="eastAsia" w:cs="宋体"/>
          <w:color w:val="auto"/>
          <w:highlight w:val="none"/>
        </w:rPr>
        <w:t>接受授权方</w:t>
      </w:r>
    </w:p>
    <w:p>
      <w:pPr>
        <w:pStyle w:val="13"/>
        <w:ind w:firstLine="0" w:firstLineChars="0"/>
        <w:rPr>
          <w:rFonts w:ascii="仿宋" w:hAnsi="仿宋" w:eastAsia="仿宋" w:cs="仿宋"/>
          <w:color w:val="auto"/>
          <w:highlight w:val="none"/>
        </w:rPr>
      </w:pPr>
      <w:r>
        <w:rPr>
          <w:rFonts w:hint="eastAsia" w:ascii="仿宋" w:hAnsi="仿宋" w:eastAsia="仿宋" w:cs="仿宋"/>
          <w:color w:val="auto"/>
          <w:highlight w:val="none"/>
        </w:rPr>
        <w:t>投标人：（全称并加盖公章）</w:t>
      </w:r>
      <w:r>
        <w:rPr>
          <w:rFonts w:ascii="仿宋" w:hAnsi="仿宋" w:eastAsia="仿宋" w:cs="仿宋"/>
          <w:color w:val="auto"/>
          <w:highlight w:val="none"/>
        </w:rPr>
        <w:t xml:space="preserve">             </w:t>
      </w:r>
    </w:p>
    <w:p>
      <w:pPr>
        <w:pStyle w:val="13"/>
        <w:ind w:firstLine="0" w:firstLineChars="0"/>
        <w:rPr>
          <w:rFonts w:ascii="仿宋_GB2312" w:hAnsi="宋体" w:eastAsia="仿宋_GB2312"/>
          <w:color w:val="auto"/>
          <w:highlight w:val="none"/>
        </w:rPr>
      </w:pPr>
      <w:r>
        <w:rPr>
          <w:rFonts w:hint="eastAsia" w:ascii="仿宋_GB2312" w:hAnsi="宋体" w:eastAsia="仿宋_GB2312" w:cs="仿宋_GB2312"/>
          <w:color w:val="auto"/>
          <w:highlight w:val="none"/>
        </w:rPr>
        <w:t>法定代表人（签名）：</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投标人代表（签名）：</w:t>
      </w:r>
      <w:r>
        <w:rPr>
          <w:rFonts w:ascii="仿宋_GB2312" w:hAnsi="宋体" w:eastAsia="仿宋_GB2312" w:cs="仿宋_GB2312"/>
          <w:color w:val="auto"/>
          <w:highlight w:val="none"/>
          <w:u w:val="single"/>
        </w:rPr>
        <w:t xml:space="preserve">                   </w:t>
      </w:r>
    </w:p>
    <w:p>
      <w:pPr>
        <w:pStyle w:val="10"/>
        <w:spacing w:line="276" w:lineRule="auto"/>
        <w:rPr>
          <w:rFonts w:ascii="仿宋_GB2312" w:hAnsi="仿宋" w:eastAsia="仿宋_GB2312" w:cs="Times New Roman"/>
          <w:color w:val="auto"/>
          <w:highlight w:val="none"/>
        </w:rPr>
      </w:pPr>
      <w:r>
        <w:rPr>
          <w:rFonts w:hint="eastAsia" w:ascii="仿宋_GB2312" w:hAnsi="宋体" w:eastAsia="仿宋_GB2312" w:cs="仿宋_GB2312"/>
          <w:color w:val="auto"/>
          <w:highlight w:val="none"/>
        </w:rPr>
        <w:t>日</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期：</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日</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期：</w:t>
      </w:r>
      <w:r>
        <w:rPr>
          <w:rFonts w:ascii="仿宋_GB2312" w:hAnsi="宋体" w:eastAsia="仿宋_GB2312" w:cs="仿宋_GB2312"/>
          <w:color w:val="auto"/>
          <w:highlight w:val="none"/>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42B067A"/>
    <w:rsid w:val="686B38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Document Map"/>
    <w:basedOn w:val="1"/>
    <w:link w:val="11"/>
    <w:qFormat/>
    <w:uiPriority w:val="99"/>
    <w:pPr>
      <w:shd w:val="clear" w:color="auto" w:fill="000080"/>
    </w:p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Heading 1 Char_37ad3032-4871-445a-91b2-251e44e059f3"/>
    <w:qFormat/>
    <w:uiPriority w:val="9"/>
    <w:rPr>
      <w:rFonts w:cs="Calibri"/>
      <w:b/>
      <w:bCs/>
      <w:kern w:val="44"/>
      <w:sz w:val="44"/>
      <w:szCs w:val="44"/>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link w:val="3"/>
    <w:qFormat/>
    <w:uiPriority w:val="99"/>
    <w:rPr>
      <w:rFonts w:ascii="Times New Roman" w:hAnsi="Times New Roman" w:cs="Calibri"/>
      <w:sz w:val="0"/>
      <w:szCs w:val="0"/>
    </w:rPr>
  </w:style>
  <w:style w:type="character" w:customStyle="1" w:styleId="12">
    <w:name w:val="标题 1 Char"/>
    <w:link w:val="2"/>
    <w:qFormat/>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link w:val="5"/>
    <w:qFormat/>
    <w:uiPriority w:val="99"/>
    <w:rPr>
      <w:rFonts w:cs="Calibri"/>
      <w:sz w:val="18"/>
      <w:szCs w:val="18"/>
    </w:rPr>
  </w:style>
  <w:style w:type="character" w:customStyle="1" w:styleId="16">
    <w:name w:val="页脚 Char"/>
    <w:link w:val="4"/>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1954</Words>
  <Characters>2085</Characters>
  <Paragraphs>132</Paragraphs>
  <TotalTime>40</TotalTime>
  <ScaleCrop>false</ScaleCrop>
  <LinksUpToDate>false</LinksUpToDate>
  <CharactersWithSpaces>2487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孔方兄</cp:lastModifiedBy>
  <cp:lastPrinted>2016-12-20T08:47:00Z</cp:lastPrinted>
  <dcterms:modified xsi:type="dcterms:W3CDTF">2021-07-13T08:27:34Z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F57B0F4BFCFF4C18988FC6DB4BD6DCC3</vt:lpwstr>
  </property>
</Properties>
</file>